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611D" w14:textId="77777777" w:rsidR="00610F75" w:rsidRDefault="00610F75" w:rsidP="00610F75">
      <w:pPr>
        <w:pStyle w:val="a3"/>
        <w:spacing w:line="525" w:lineRule="atLeast"/>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第九届高等学校科学研究优秀成果奖</w:t>
      </w:r>
    </w:p>
    <w:p w14:paraId="1EA6857B" w14:textId="77777777" w:rsidR="00610F75" w:rsidRDefault="00610F75" w:rsidP="00610F75">
      <w:pPr>
        <w:pStyle w:val="a3"/>
        <w:spacing w:line="525" w:lineRule="atLeast"/>
        <w:jc w:val="center"/>
        <w:rPr>
          <w:rFonts w:ascii="Calibri" w:hAnsi="Calibri" w:cs="Calibri"/>
          <w:color w:val="000000"/>
          <w:sz w:val="21"/>
          <w:szCs w:val="21"/>
        </w:rPr>
      </w:pPr>
      <w:r>
        <w:rPr>
          <w:rFonts w:ascii="方正小标宋简体" w:eastAsia="方正小标宋简体" w:hAnsi="Calibri" w:cs="Calibri" w:hint="eastAsia"/>
          <w:color w:val="000000"/>
          <w:sz w:val="36"/>
          <w:szCs w:val="36"/>
        </w:rPr>
        <w:t>（人文社会科学）申报答疑</w:t>
      </w:r>
    </w:p>
    <w:p w14:paraId="755B8165" w14:textId="77777777" w:rsidR="00610F75" w:rsidRDefault="00610F75" w:rsidP="00610F75">
      <w:pPr>
        <w:pStyle w:val="a3"/>
        <w:spacing w:line="525" w:lineRule="atLeast"/>
        <w:jc w:val="both"/>
        <w:rPr>
          <w:rFonts w:ascii="Calibri" w:hAnsi="Calibri" w:cs="Calibri"/>
          <w:color w:val="000000"/>
          <w:sz w:val="21"/>
          <w:szCs w:val="21"/>
        </w:rPr>
      </w:pPr>
      <w:r>
        <w:rPr>
          <w:rFonts w:ascii="仿宋_GB2312" w:eastAsia="仿宋_GB2312" w:hAnsi="Calibri" w:cs="Calibri" w:hint="eastAsia"/>
          <w:color w:val="000000"/>
          <w:sz w:val="30"/>
          <w:szCs w:val="30"/>
        </w:rPr>
        <w:t> </w:t>
      </w:r>
    </w:p>
    <w:p w14:paraId="527FE4FE"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1.开展高等学校科学研究优秀成果奖（人文社会科学）评选活动的目的？</w:t>
      </w:r>
    </w:p>
    <w:p w14:paraId="0F80D44B"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繁荣发展高校哲学社会科学，1995年，教育部设立了中国高校人文社会科学研究优秀成果奖。2008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建构中国自主的知识体系的一项重大举措。该评选活动迄今已开展八届，共有5667项优秀成果获奖。</w:t>
      </w:r>
    </w:p>
    <w:p w14:paraId="5C5D09ED"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2.本届评奖的奖项是如何设置的？</w:t>
      </w:r>
    </w:p>
    <w:p w14:paraId="7852AA47"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——本届评奖的奖项分为著作论文奖、咨询服务报告奖、普及读物奖和青年成果奖。</w:t>
      </w:r>
    </w:p>
    <w:p w14:paraId="165B5630"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——普及读物奖和青年成果奖不分等级，其他奖项分设特等奖和一、二、三等奖。</w:t>
      </w:r>
    </w:p>
    <w:p w14:paraId="49063499"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3.奖励名额有多少？</w:t>
      </w:r>
    </w:p>
    <w:p w14:paraId="0E1C9E2A"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奖励名额总计1500项左右。各学科和各类奖项的奖励名额，结合国家战略和学科发展需要，依据申报数占申报总数的比例进行分配。按照确保质量的要求，根据申报评审情况，允许各学科各个等级的奖项有空缺。</w:t>
      </w:r>
    </w:p>
    <w:p w14:paraId="7AEC56CB" w14:textId="77777777" w:rsidR="00610F75" w:rsidRDefault="00610F75" w:rsidP="00610F75">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4.申报学校范围是什么？</w:t>
      </w:r>
    </w:p>
    <w:p w14:paraId="57CAAA0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——全国普通高等学校都可以申报，具体以教育部门户网站（http://www.moe.gov.cn/）最新发布的名单为准。</w:t>
      </w:r>
    </w:p>
    <w:p w14:paraId="14E980D3"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5.申报单位是如何规定的？</w:t>
      </w:r>
    </w:p>
    <w:p w14:paraId="5CFFCD8E"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教育部直属高校、部省合建高校以学校为单位，地方高校以所在省、自治区、直辖市教育厅（教委）及新疆生产建设兵团教育局为单位，其他有关部门（单位）所属高校以教育司（局）为单位集中申报，不受理个人申报材料。</w:t>
      </w:r>
    </w:p>
    <w:p w14:paraId="5C7DB58C"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w:t>
      </w:r>
      <w:r>
        <w:rPr>
          <w:rFonts w:ascii="仿宋_GB2312" w:eastAsia="仿宋_GB2312" w:hAnsi="Calibri" w:cs="Calibri" w:hint="eastAsia"/>
          <w:color w:val="000000"/>
          <w:sz w:val="32"/>
          <w:szCs w:val="32"/>
        </w:rPr>
        <w:lastRenderedPageBreak/>
        <w:t>学、贵州大学、云南大学、西藏大学、青海大学、宁夏大学、新疆大学、石河子大学等14 所高校。</w:t>
      </w:r>
    </w:p>
    <w:p w14:paraId="5DAAAA74"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6.参评成果时间范围是什么？</w:t>
      </w:r>
    </w:p>
    <w:p w14:paraId="775A01DF"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本届参评成果的出版、发表起止时间定为2018年1月1日至2021年12月31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14:paraId="5306D121"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7.受理成果范围是什么？</w:t>
      </w:r>
    </w:p>
    <w:p w14:paraId="4791C86A"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——根据国家标准《学科分类与代码》（GB/T13745-2009），参考国务院学位委员会 教育部印发的《研究生教育学科专业目录（2022年）》和《国家社会科学基金项目申报数据代码表》的学科分类，借鉴历届评奖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w:t>
      </w:r>
      <w:r>
        <w:rPr>
          <w:rFonts w:ascii="仿宋_GB2312" w:eastAsia="仿宋_GB2312" w:hAnsi="Calibri" w:cs="Calibri" w:hint="eastAsia"/>
          <w:color w:val="000000"/>
          <w:sz w:val="32"/>
          <w:szCs w:val="32"/>
        </w:rPr>
        <w:lastRenderedPageBreak/>
        <w:t>播学；20．图书馆、情报与文献学；21．教育学；22．体育学；23．统计学；24．心理学；25．管理学；26．港澳台问题研究；27．国际问题研究；28．区域国别学；29．交叉学科。</w:t>
      </w:r>
    </w:p>
    <w:p w14:paraId="3EC253CA"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——“体育学”不包括 “运动生物力学”“运动生理学”“运动心理学”“体育保健学”“运动生物化学”“运动训练学”“武术理论与方法”二级学科；“心理学”不包括 “医学心理学”二级学科。</w:t>
      </w:r>
    </w:p>
    <w:p w14:paraId="40153896"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8.是否实行限额申报，名额是如何确定的？</w:t>
      </w:r>
    </w:p>
    <w:p w14:paraId="0928A1EB"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——实行限额申报。各申报单位的申报名额，综合申报时限内该单位的科研成果总数、人均成果数、上一届成果奖申报数和获奖数、教育部哲学社会科学各类研究项目完成情况确定，适当向西部地区倾斜。</w:t>
      </w:r>
    </w:p>
    <w:p w14:paraId="76D87C8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——以本单位账号登录申报系统查看申报名额。</w:t>
      </w:r>
    </w:p>
    <w:p w14:paraId="6A2E1DCF"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9.申报者可以填写几人？</w:t>
      </w:r>
    </w:p>
    <w:p w14:paraId="063A753B"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——申报者只能填写一人或一个团队、课题组、机构。</w:t>
      </w:r>
    </w:p>
    <w:p w14:paraId="0BB0028C"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——成果署名为多人的，原则上由第一署名人申报，具体见本答疑第13条；成果署名为团队、课题组或机构的，只能以团队、课题组、机构名义申报，具体见本答疑第16条。</w:t>
      </w:r>
    </w:p>
    <w:p w14:paraId="7A5E6B7B"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10.申报者人事关系是否必须在高校？</w:t>
      </w:r>
    </w:p>
    <w:p w14:paraId="134E377C"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——申报期间人事关系在高等学校的教师和研究人员（包括离退休人员），不受职称、年龄、学历、岗位和国籍限制，均可从所在高校申报。</w:t>
      </w:r>
    </w:p>
    <w:p w14:paraId="3AB355CE"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——人事关系在某所高校，但同时又在其他高校兼职的，只能从人事关系所在高校申报。</w:t>
      </w:r>
    </w:p>
    <w:p w14:paraId="0CEF9DCD"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——申报期间人事关系不在高校，但成果发表期间在高校任职或兼职的，可从原任职或兼职高校申报。</w:t>
      </w:r>
    </w:p>
    <w:p w14:paraId="5F856C68"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11.人事关系不在高校的兼职人员申报需满足哪些条件？</w:t>
      </w:r>
    </w:p>
    <w:p w14:paraId="1C9CAEB2"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——为鼓励科研合作与协同创新，人事关系不在高校，但在高校开展实质性研究工作的兼职人员，可从兼职高校申报，但需符合以下条件：</w:t>
      </w:r>
    </w:p>
    <w:p w14:paraId="41E69F22" w14:textId="77777777" w:rsidR="00610F75" w:rsidRDefault="00610F75" w:rsidP="00610F75">
      <w:pPr>
        <w:pStyle w:val="a3"/>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（1）必须是成果的第一署名人或论文的通讯作者。</w:t>
      </w:r>
    </w:p>
    <w:p w14:paraId="4773A53B" w14:textId="77777777" w:rsidR="00610F75" w:rsidRDefault="00610F75" w:rsidP="00610F75">
      <w:pPr>
        <w:pStyle w:val="a3"/>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（2）兼职人员与兼职高校有实质性聘任关系，而不仅是挂名或参与临时性活动（需由兼职高校人事部门开具相关证明，写明兼职工作时间、所属单位等）。</w:t>
      </w:r>
    </w:p>
    <w:p w14:paraId="3A96A605" w14:textId="77777777" w:rsidR="00610F75" w:rsidRDefault="00610F75" w:rsidP="00610F75">
      <w:pPr>
        <w:pStyle w:val="a3"/>
        <w:spacing w:line="600" w:lineRule="atLeast"/>
        <w:ind w:firstLine="570"/>
        <w:jc w:val="both"/>
        <w:rPr>
          <w:rFonts w:ascii="Calibri" w:hAnsi="Calibri" w:cs="Calibri"/>
          <w:color w:val="000000"/>
          <w:sz w:val="21"/>
          <w:szCs w:val="21"/>
        </w:rPr>
      </w:pPr>
      <w:r>
        <w:rPr>
          <w:rFonts w:ascii="仿宋_GB2312" w:eastAsia="仿宋_GB2312" w:hAnsi="Calibri" w:cs="Calibri" w:hint="eastAsia"/>
          <w:color w:val="000000"/>
          <w:sz w:val="32"/>
          <w:szCs w:val="32"/>
        </w:rPr>
        <w:t>（3）成果发表时署名单位必须标注兼职高校：著作类成果，在正文、作者简介、前言、后记等内容中应能体现出作</w:t>
      </w:r>
      <w:r>
        <w:rPr>
          <w:rFonts w:ascii="仿宋_GB2312" w:eastAsia="仿宋_GB2312" w:hAnsi="Calibri" w:cs="Calibri" w:hint="eastAsia"/>
          <w:color w:val="000000"/>
          <w:sz w:val="32"/>
          <w:szCs w:val="32"/>
        </w:rPr>
        <w:lastRenderedPageBreak/>
        <w:t>者在兼职高校的工作关系；论文类成果，作者的第一署名单位应是兼职高校；咨询服务报告类成果，需提供材料证明该研究与兼职高校之间的联系。</w:t>
      </w:r>
    </w:p>
    <w:p w14:paraId="406BE2A3"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（4）外籍兼职人员不能申报。</w:t>
      </w:r>
    </w:p>
    <w:p w14:paraId="05E2525F"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12.博士后研究人员是否可以申报？</w:t>
      </w:r>
    </w:p>
    <w:p w14:paraId="567EC11B"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——可以申报。申报期间人事关系在高校的，通过人事关系所在高校进行申报；人事关系不在高校的，申报需符合上一条中兼职人员申报的条件。</w:t>
      </w:r>
    </w:p>
    <w:p w14:paraId="57C3044B" w14:textId="77777777" w:rsidR="00610F75" w:rsidRDefault="00610F75" w:rsidP="00610F75">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13.成果署名为多人的成果如何申报？</w:t>
      </w:r>
    </w:p>
    <w:p w14:paraId="6F88A921"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——成果署名为多人的成果，限一人申报，原则上应由第一署名人申报。</w:t>
      </w:r>
    </w:p>
    <w:p w14:paraId="68CD48CD"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——经其他作者同意，可由第一署名人之外作出主要贡献的作者申报。但需符合以下条件：</w:t>
      </w:r>
    </w:p>
    <w:p w14:paraId="266EDD61" w14:textId="77777777" w:rsidR="00610F75" w:rsidRDefault="00610F75" w:rsidP="00610F75">
      <w:pPr>
        <w:pStyle w:val="a3"/>
        <w:spacing w:line="600" w:lineRule="atLeast"/>
        <w:ind w:firstLine="600"/>
        <w:jc w:val="both"/>
        <w:rPr>
          <w:rFonts w:ascii="Calibri" w:hAnsi="Calibri" w:cs="Calibri"/>
          <w:color w:val="000000"/>
          <w:sz w:val="21"/>
          <w:szCs w:val="21"/>
        </w:rPr>
      </w:pPr>
      <w:r>
        <w:rPr>
          <w:rFonts w:ascii="仿宋_GB2312" w:eastAsia="仿宋_GB2312" w:hAnsi="Calibri" w:cs="Calibri" w:hint="eastAsia"/>
          <w:color w:val="000000"/>
          <w:sz w:val="32"/>
          <w:szCs w:val="32"/>
        </w:rPr>
        <w:t>（1）第一署名人未作为申报者申报其他成果。</w:t>
      </w:r>
    </w:p>
    <w:p w14:paraId="062FA437"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（2）需提供第一署名人签字授权其申报的“授权证明”，并在“授权证明”中说明申报者在成果完成过程中所做的主要贡献。</w:t>
      </w:r>
    </w:p>
    <w:p w14:paraId="6CBB7A84"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——成果署名为多人的成果，由非第一署名人申报且获奖的，在奖励证书中的排名仍以成果的实际署名顺序为准，申报者位置不能提前。</w:t>
      </w:r>
    </w:p>
    <w:p w14:paraId="6F57FE0E"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14.已故作者成果如何申报？</w:t>
      </w:r>
    </w:p>
    <w:p w14:paraId="1DBA52B4"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已故作者的成果，系在本届评奖申报时限内首次公开出版、发表的，经法定继承人同意，其独立完成的成果，可由作者生前所在单位提请申报；其作为第一署名人的合作成果，可由其他作出主要贡献的作者申报。</w:t>
      </w:r>
    </w:p>
    <w:p w14:paraId="1003815C"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15.署笔名的成果如何申报？</w:t>
      </w:r>
    </w:p>
    <w:p w14:paraId="7186623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——署笔名的成果，需由学校人事部门出具材料，证明成果作者确为申报者本人。</w:t>
      </w:r>
    </w:p>
    <w:p w14:paraId="4B72AFDF" w14:textId="77777777" w:rsidR="00610F75" w:rsidRDefault="00610F75" w:rsidP="00610F75">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16.以团队、课题组、机构名义署名的成果，如何填报？</w:t>
      </w:r>
    </w:p>
    <w:p w14:paraId="09D1DA67"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——以团队、课题组、机构名义署名的成果，必须以团队、课题组、机构名义申报。团队或课题组的负责人及主要人员应为高校人员，机构应为高校内设机构。</w:t>
      </w:r>
    </w:p>
    <w:p w14:paraId="52B45378"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——多个团队、课题组、机构联合署名的成果，原则上以负责人为高校人员的第一顺位团队和课题组名义，或机构为高校内设机构的第一顺位机构名义申报。</w:t>
      </w:r>
    </w:p>
    <w:p w14:paraId="6AF30951"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17.每位申报者可以申报几项成果？</w:t>
      </w:r>
    </w:p>
    <w:p w14:paraId="08B969C1"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——每位申报者只能申报一项成果；参与其他成果申报的，项数不限。</w:t>
      </w:r>
    </w:p>
    <w:p w14:paraId="4C1AD85F"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——第一作者为同一署名人的多项成果，不论由第几作者申报，只能选择其中一项成果申报。</w:t>
      </w:r>
    </w:p>
    <w:p w14:paraId="3CEB8463"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18.同一成果是否可以同时申报多类奖项？</w:t>
      </w:r>
    </w:p>
    <w:p w14:paraId="32429592"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——不可以，一个成果只能申报一类奖项。</w:t>
      </w:r>
    </w:p>
    <w:p w14:paraId="3F70C014"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19.已获其他省部级奖项的成果，是否可以申报？</w:t>
      </w:r>
    </w:p>
    <w:p w14:paraId="6385A863"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w:t>
      </w:r>
    </w:p>
    <w:p w14:paraId="1999D81A"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20.已经通过答辩但尚未出版或发表的学位论文或博士后出站报告是否可以申报？</w:t>
      </w:r>
    </w:p>
    <w:p w14:paraId="3E0413C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w:t>
      </w:r>
    </w:p>
    <w:p w14:paraId="3D773A7E"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21.涉密成果是否可以申报？</w:t>
      </w:r>
    </w:p>
    <w:p w14:paraId="220BCA0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——不可以申报。各申报单位应将申报材料是否涉密作为重点审核内容之一。</w:t>
      </w:r>
    </w:p>
    <w:p w14:paraId="3951D7EA"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22.对著作类申报成果有哪些要求？</w:t>
      </w:r>
    </w:p>
    <w:p w14:paraId="13D50B6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——著作是指有国标书号，由正式出版部门出版并公开或内部发行的出版物，不包括只有内部准印证的出版物。著作形式含专著、编著、译著、工具书、古籍整理，但不含教材、教辅和文学艺术创作类作品。</w:t>
      </w:r>
    </w:p>
    <w:p w14:paraId="6F22DDEE"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——多卷本研究著作是同一著作分若干卷(册)出版的图书，应在全部出版完成后做整体申报，以最后一卷出版的时间确定是否符合申报时限要求。</w:t>
      </w:r>
    </w:p>
    <w:p w14:paraId="27A8F52A"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——丛书是指由许多书汇集编成的一套书，不能作为一项研究成果整体申报，只能以其中独立完整的著作单独申报。</w:t>
      </w:r>
    </w:p>
    <w:p w14:paraId="17D20FEC"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——修订版著作可以申报，但修订前已获过本奖的成果本届不能再申报。修订版著作申报时须附有关说明，承诺修订前版本未获过本奖，并说明该版修订篇幅、章节和主要内容等。</w:t>
      </w:r>
    </w:p>
    <w:p w14:paraId="70B98508"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——个人学术文集（含论文集），在本届评奖申报时限内公开出版且首次发表内容不低于50%的，可作为著作类成果申报。</w:t>
      </w:r>
    </w:p>
    <w:p w14:paraId="18317BDF"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——译著类成果申报学科类别根据成果内容实际所属学科填报，并在《申报评审表》中注明原著的语言种类。报送成果材料时，需附原著或复印本2份。</w:t>
      </w:r>
    </w:p>
    <w:p w14:paraId="3D69C62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——以少数民族语言公开出版的著作，申报时应附有主要章节的国家通用语言文字翻译；以外文公开出版的著作，申报时应附有主要章节的中文翻译。</w:t>
      </w:r>
    </w:p>
    <w:p w14:paraId="1DE352C2"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23.对论文类申报成果有哪些要求？</w:t>
      </w:r>
    </w:p>
    <w:p w14:paraId="34EAA3BC"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——论文是指在国内外期刊或论文集上首次公开发表的研究成果。</w:t>
      </w:r>
    </w:p>
    <w:p w14:paraId="2898332C"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——多人撰写的论文集不能作为著作类成果申报，只能由论文作者以单篇进行申报。</w:t>
      </w:r>
    </w:p>
    <w:p w14:paraId="71EFEA9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14:paraId="1C0760E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Identifier）号码，并登录DOI验证网站（http://www.doi.org/）将输入DOI地址后查询得到的网页打印出来，作为证明材料附在《申报评审表》后。</w:t>
      </w:r>
    </w:p>
    <w:p w14:paraId="621D1A50"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——在网上发表的论文，不能申报；但被纸质媒体（如新华文摘等）转载的，可以申报；发表期刊和时间以首次被转载期刊名称和时间为准。</w:t>
      </w:r>
    </w:p>
    <w:p w14:paraId="11876933"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——以少数民族语言公开发表的论文，申报时应附有主要内容的国家通用语言文字摘要；以外文公开发表的论文，申报时应附有主要内容的中文摘要。</w:t>
      </w:r>
    </w:p>
    <w:p w14:paraId="12DB7FDA"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24.对咨询服务报告类申报成果有哪些要求？</w:t>
      </w:r>
    </w:p>
    <w:p w14:paraId="09C49C20"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——咨询服务报告类成果不得涉密，原则上应提交实际应用部门（党政机关、事业单位、大中型以上企业等）采纳或应用证明，以及关于成果效果和社会影响方面的佐证材料。</w:t>
      </w:r>
    </w:p>
    <w:p w14:paraId="56A62781"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——采纳时间以证明内容中明确说明的采纳时间为准；证明内容中未明确说明采纳时间的，以出具证明材料的落款时间为准。采纳时间应在2018年1月1日至2021年12月31日期间。</w:t>
      </w:r>
    </w:p>
    <w:p w14:paraId="3F465C53" w14:textId="77777777" w:rsidR="00610F75" w:rsidRDefault="00610F75" w:rsidP="00610F75">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25.连续出版的年度发展报告类成果如何申报？</w:t>
      </w:r>
    </w:p>
    <w:p w14:paraId="0950BB8A"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可以申报，但不能将申报时限内出版的多本报告作为整体申报，只能以某一年度的报告进行单本申报。申报时，可报著作论文奖也可报咨询服务报告奖，但报咨询服务报告奖项时原则上应提交相关的采纳证明材料。</w:t>
      </w:r>
    </w:p>
    <w:p w14:paraId="7937595F" w14:textId="77777777" w:rsidR="00610F75" w:rsidRDefault="00610F75" w:rsidP="00610F75">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26.申报普及读物奖有哪些要求？</w:t>
      </w:r>
    </w:p>
    <w:p w14:paraId="5B6C9336" w14:textId="77777777" w:rsidR="00610F75" w:rsidRDefault="00610F75" w:rsidP="00610F75">
      <w:pPr>
        <w:pStyle w:val="a3"/>
        <w:spacing w:line="600" w:lineRule="atLeast"/>
        <w:ind w:firstLine="630"/>
        <w:jc w:val="both"/>
        <w:rPr>
          <w:rFonts w:ascii="Calibri" w:hAnsi="Calibri" w:cs="Calibri"/>
          <w:color w:val="000000"/>
          <w:sz w:val="21"/>
          <w:szCs w:val="21"/>
        </w:rPr>
      </w:pPr>
      <w:r>
        <w:rPr>
          <w:rFonts w:ascii="仿宋_GB2312" w:eastAsia="仿宋_GB2312" w:hAnsi="Calibri" w:cs="Calibri" w:hint="eastAsia"/>
          <w:color w:val="000000"/>
          <w:sz w:val="32"/>
          <w:szCs w:val="32"/>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14:paraId="6F5868A3" w14:textId="77777777" w:rsidR="00610F75" w:rsidRDefault="00610F75" w:rsidP="00610F75">
      <w:pPr>
        <w:pStyle w:val="a3"/>
        <w:spacing w:line="600" w:lineRule="atLeast"/>
        <w:ind w:firstLine="630"/>
        <w:jc w:val="both"/>
        <w:rPr>
          <w:rFonts w:ascii="Calibri" w:hAnsi="Calibri" w:cs="Calibri"/>
          <w:color w:val="000000"/>
          <w:sz w:val="21"/>
          <w:szCs w:val="21"/>
        </w:rPr>
      </w:pPr>
      <w:r>
        <w:rPr>
          <w:rFonts w:ascii="仿宋_GB2312" w:eastAsia="仿宋_GB2312" w:hAnsi="Calibri" w:cs="Calibri" w:hint="eastAsia"/>
          <w:color w:val="000000"/>
          <w:sz w:val="32"/>
          <w:szCs w:val="32"/>
        </w:rPr>
        <w:t>——文学艺术创作类作品，如传记、小说、游记、散文、访谈、诗集等，不在该奖项受理成果范围内。</w:t>
      </w:r>
    </w:p>
    <w:p w14:paraId="2DB3363E"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27.申报青年成果奖有哪些要求？</w:t>
      </w:r>
    </w:p>
    <w:p w14:paraId="4F34BA4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——申报人资格：应为申报成果的第一署名人，成果出版、发表或被采纳时年龄应在40周岁及以内（以身份证件为准，具体到日）。</w:t>
      </w:r>
    </w:p>
    <w:p w14:paraId="34DAC96D"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——成果形式：包含著作、论文、咨询服务报告、普及读物，具体要求与前述对各类型成果的要求一致。</w:t>
      </w:r>
    </w:p>
    <w:p w14:paraId="486E24B4"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28.网络申报有哪些注意事项？</w:t>
      </w:r>
    </w:p>
    <w:p w14:paraId="4482D98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 </w:t>
      </w:r>
      <w:r>
        <w:rPr>
          <w:rFonts w:ascii="仿宋_GB2312" w:eastAsia="仿宋_GB2312" w:hAnsi="Calibri" w:cs="Calibri" w:hint="eastAsia"/>
          <w:color w:val="000000"/>
          <w:sz w:val="32"/>
          <w:szCs w:val="32"/>
        </w:rPr>
        <w:t>——“教育部人文社会科学研究管理平台</w:t>
      </w:r>
      <w:r>
        <w:rPr>
          <w:rFonts w:ascii="微软雅黑" w:eastAsia="微软雅黑" w:hAnsi="微软雅黑" w:cs="Calibri" w:hint="eastAsia"/>
          <w:color w:val="000000"/>
          <w:sz w:val="32"/>
          <w:szCs w:val="32"/>
        </w:rPr>
        <w:t>·</w:t>
      </w:r>
      <w:r>
        <w:rPr>
          <w:rFonts w:ascii="仿宋_GB2312" w:eastAsia="仿宋_GB2312" w:hAnsi="Calibri" w:cs="Calibri" w:hint="eastAsia"/>
          <w:color w:val="000000"/>
          <w:sz w:val="32"/>
          <w:szCs w:val="32"/>
        </w:rPr>
        <w:t>申报系统”为本次申报的唯一网络平台。</w:t>
      </w:r>
    </w:p>
    <w:p w14:paraId="6ADF8BC5"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——“教育部人文社会科学研究管理平台”采用统一账号，各申报单位在之前项目申报或其他工作过程中已开通平台账号的，继续使用原账号即可。</w:t>
      </w:r>
    </w:p>
    <w:p w14:paraId="1D01F73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——申报者可访问申报系统下载《申报评审表》进行填写，填写完成后将电子版交由学校科研管理部门。申报者个人无需登录申报系统。</w:t>
      </w:r>
    </w:p>
    <w:p w14:paraId="6F7582CB"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——为便于评审，各申报人应提供成果全文及佐证材料电子版（PDF格式）（多卷本著作，如提供成果全文电子版确有困难，可提交成果主要内容），由学校科研管理部门上传。</w:t>
      </w:r>
    </w:p>
    <w:p w14:paraId="0A279E1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——网上申报起止时间为2023年2月1日至2月28日。</w:t>
      </w:r>
    </w:p>
    <w:p w14:paraId="2CE85AAE"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——各申报单位，根据本单位申报名额对申报成果进行审核和初选，上传拟报送成果的《申报评审表》及成果、佐证材料电子版。以上材料上传完毕后，需经申报单位点击确认审核通过后，才算正式提交。</w:t>
      </w:r>
    </w:p>
    <w:p w14:paraId="68EB90E3"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——不需要专门填写《申报一览表》。全部《申报评审表》上传完毕后，《申报一览表》在系统中直接生成，在线打印即可。</w:t>
      </w:r>
    </w:p>
    <w:p w14:paraId="30223FD7"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29.申报单位对《申报评审表》和成果初审的重点？</w:t>
      </w:r>
    </w:p>
    <w:p w14:paraId="2CF7D9BF"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申报单位要切实把好政治方向关和学术质量关，对申报材料进行汇总、审核。审核重点：（1）申报成果是否坚持正确的政治方向、价值取向和研究导向；（2）是否符合学术道德和学术规范，有无知识产权等方面的争议；（3）申报成果是否涉及国家秘密(须由学校保密办或承担相应职能的部门在《申报评审表》签署审核意见并加盖公章)；（4）申报资格、申报材料是否符合《成果奖实施办法》和申报通知有关规定，申报材料是否真实。</w:t>
      </w:r>
    </w:p>
    <w:p w14:paraId="3B694888"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30.申报单位对申报成果进行公示的要求是什么？</w:t>
      </w:r>
    </w:p>
    <w:p w14:paraId="51106292"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——将拟上报的成果信息（含申报人、申报成果名称、主要作者等）在本单位进行网上公示，公示期不少于10个工作日。</w:t>
      </w:r>
    </w:p>
    <w:p w14:paraId="7CA25AB8"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——需要特别注意的是，各单位公示时，对咨询服务报告类成果中名称敏感、不宜对外公开的，须做脱敏处理。</w:t>
      </w:r>
    </w:p>
    <w:p w14:paraId="7B7F4352"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——公示无异议或异议处理后再次公示无异议的成果才可以报送，未经公示的申报材料不予受理。</w:t>
      </w:r>
    </w:p>
    <w:p w14:paraId="5C469201"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31.《申报评审表》校学术委员会意见栏如何签章？</w:t>
      </w:r>
    </w:p>
    <w:p w14:paraId="1A5C1BE3"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——由校学术委员会主任签字（或盖签名章）或盖学术委员会公章。</w:t>
      </w:r>
    </w:p>
    <w:p w14:paraId="5AA6A00A"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lastRenderedPageBreak/>
        <w:t>32.对《申报一览表》有什么要求？</w:t>
      </w:r>
    </w:p>
    <w:p w14:paraId="455691E6"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——在线生成的《申报一览表》打印后，必须填写联系人、联系方式并加盖申报单位公章。多页的，每页须标注页码和总页数，加盖骑缝章或每页加盖公章。</w:t>
      </w:r>
    </w:p>
    <w:p w14:paraId="2527FE78" w14:textId="77777777" w:rsidR="00610F75" w:rsidRDefault="00610F75" w:rsidP="00610F75">
      <w:pPr>
        <w:pStyle w:val="a3"/>
        <w:spacing w:line="600" w:lineRule="atLeast"/>
        <w:ind w:firstLine="630"/>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33.纸质申报材料报送时间安排是怎样的？</w:t>
      </w:r>
    </w:p>
    <w:p w14:paraId="0A5A1A3D"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——报送纸质申报材料有两种方式，邮寄或者现场报送。邮寄纸质申报材料的截止时间为2023年3月6日（以邮戳为准）。现场集中报送材料时间为3月6日至3月8日，请尽量按以下片区安排报送：</w:t>
      </w:r>
    </w:p>
    <w:p w14:paraId="3DAD4511"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3月6日</w:t>
      </w:r>
      <w:r>
        <w:rPr>
          <w:rFonts w:ascii="Calibri" w:hAnsi="Calibri" w:cs="Calibri"/>
          <w:color w:val="000000"/>
          <w:sz w:val="32"/>
          <w:szCs w:val="32"/>
        </w:rPr>
        <w:t>  </w:t>
      </w:r>
      <w:r>
        <w:rPr>
          <w:rFonts w:ascii="仿宋_GB2312" w:eastAsia="仿宋_GB2312" w:hAnsi="Calibri" w:cs="Calibri" w:hint="eastAsia"/>
          <w:color w:val="000000"/>
          <w:sz w:val="32"/>
          <w:szCs w:val="32"/>
        </w:rPr>
        <w:t>北京、东北地区、华北地区</w:t>
      </w:r>
    </w:p>
    <w:p w14:paraId="3B3F6BC7"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3月7日</w:t>
      </w:r>
      <w:r>
        <w:rPr>
          <w:rFonts w:ascii="Calibri" w:hAnsi="Calibri" w:cs="Calibri"/>
          <w:color w:val="000000"/>
          <w:sz w:val="32"/>
          <w:szCs w:val="32"/>
        </w:rPr>
        <w:t>  </w:t>
      </w:r>
      <w:r>
        <w:rPr>
          <w:rFonts w:ascii="仿宋_GB2312" w:eastAsia="仿宋_GB2312" w:hAnsi="Calibri" w:cs="Calibri" w:hint="eastAsia"/>
          <w:color w:val="000000"/>
          <w:sz w:val="32"/>
          <w:szCs w:val="32"/>
        </w:rPr>
        <w:t>中南地区、西南地区</w:t>
      </w:r>
    </w:p>
    <w:p w14:paraId="0B167987"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3月8日</w:t>
      </w:r>
      <w:r>
        <w:rPr>
          <w:rFonts w:ascii="Calibri" w:hAnsi="Calibri" w:cs="Calibri"/>
          <w:color w:val="000000"/>
          <w:sz w:val="32"/>
          <w:szCs w:val="32"/>
        </w:rPr>
        <w:t>  </w:t>
      </w:r>
      <w:r>
        <w:rPr>
          <w:rFonts w:ascii="仿宋_GB2312" w:eastAsia="仿宋_GB2312" w:hAnsi="Calibri" w:cs="Calibri" w:hint="eastAsia"/>
          <w:color w:val="000000"/>
          <w:sz w:val="32"/>
          <w:szCs w:val="32"/>
        </w:rPr>
        <w:t>华东地区、西北地区</w:t>
      </w:r>
    </w:p>
    <w:p w14:paraId="7840E769"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——各申报单位应一次性报齐所有材料。</w:t>
      </w:r>
    </w:p>
    <w:p w14:paraId="6CFAB043"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34.申报材料是否退还？</w:t>
      </w:r>
    </w:p>
    <w:p w14:paraId="6848E3C3"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——无论申报成果是否获奖，所有申报材料一律不再退还。</w:t>
      </w:r>
    </w:p>
    <w:p w14:paraId="4F569F8F" w14:textId="77777777" w:rsidR="00610F75" w:rsidRDefault="00610F75" w:rsidP="00610F75">
      <w:pPr>
        <w:pStyle w:val="a3"/>
        <w:spacing w:line="600" w:lineRule="atLeast"/>
        <w:ind w:firstLine="645"/>
        <w:jc w:val="both"/>
        <w:rPr>
          <w:rFonts w:ascii="Calibri" w:hAnsi="Calibri" w:cs="Calibri"/>
          <w:color w:val="000000"/>
          <w:sz w:val="21"/>
          <w:szCs w:val="21"/>
        </w:rPr>
      </w:pPr>
      <w:r>
        <w:rPr>
          <w:rStyle w:val="a4"/>
          <w:rFonts w:ascii="仿宋_GB2312" w:eastAsia="仿宋_GB2312" w:hAnsi="Calibri" w:cs="Calibri" w:hint="eastAsia"/>
          <w:color w:val="000000"/>
          <w:sz w:val="32"/>
          <w:szCs w:val="32"/>
        </w:rPr>
        <w:t>35.获奖成果证书有关内容如何确定？</w:t>
      </w:r>
    </w:p>
    <w:p w14:paraId="4934041F"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lastRenderedPageBreak/>
        <w:t>——获奖成果证书中主要作者及顺序等，与成果实际署名保持一致，填报《申报评审表》时务必核对确认，提交以后不得更改。证书内容不包含申报者所在单位。</w:t>
      </w:r>
    </w:p>
    <w:p w14:paraId="6B8EE490" w14:textId="77777777" w:rsidR="00610F75" w:rsidRDefault="00610F75" w:rsidP="00610F75">
      <w:pPr>
        <w:pStyle w:val="a3"/>
        <w:spacing w:line="600" w:lineRule="atLeast"/>
        <w:ind w:firstLine="645"/>
        <w:jc w:val="both"/>
        <w:rPr>
          <w:rFonts w:ascii="Calibri" w:hAnsi="Calibri" w:cs="Calibri"/>
          <w:color w:val="000000"/>
          <w:sz w:val="21"/>
          <w:szCs w:val="21"/>
        </w:rPr>
      </w:pPr>
      <w:r>
        <w:rPr>
          <w:rFonts w:ascii="仿宋_GB2312" w:eastAsia="仿宋_GB2312" w:hAnsi="Calibri" w:cs="Calibri" w:hint="eastAsia"/>
          <w:color w:val="000000"/>
          <w:sz w:val="32"/>
          <w:szCs w:val="32"/>
        </w:rPr>
        <w:t> </w:t>
      </w:r>
    </w:p>
    <w:p w14:paraId="6CF63E12" w14:textId="77777777" w:rsidR="008F037C" w:rsidRDefault="008F037C">
      <w:bookmarkStart w:id="0" w:name="_GoBack"/>
      <w:bookmarkEnd w:id="0"/>
    </w:p>
    <w:sectPr w:rsidR="008F03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B5"/>
    <w:rsid w:val="00610F75"/>
    <w:rsid w:val="008F037C"/>
    <w:rsid w:val="00B7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E0DA0-EDB9-4CAA-A177-8A6C121D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0F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0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8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Danping Qiu</dc:creator>
  <cp:keywords/>
  <dc:description/>
  <cp:lastModifiedBy>Danping Qiu</cp:lastModifiedBy>
  <cp:revision>2</cp:revision>
  <dcterms:created xsi:type="dcterms:W3CDTF">2022-12-21T03:05:00Z</dcterms:created>
  <dcterms:modified xsi:type="dcterms:W3CDTF">2022-12-21T03:05:00Z</dcterms:modified>
</cp:coreProperties>
</file>